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7C" w:rsidRPr="008F1B89" w:rsidRDefault="006E18E4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72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3C7C"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bookmarkStart w:id="0" w:name="z279"/>
      <w:r w:rsidR="006B3C7C" w:rsidRPr="008F1B8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общеобязательный стандарт</w:t>
      </w:r>
      <w:r w:rsidR="006B3C7C" w:rsidRPr="008F1B89">
        <w:rPr>
          <w:rFonts w:ascii="Times New Roman" w:hAnsi="Times New Roman" w:cs="Times New Roman"/>
          <w:sz w:val="28"/>
          <w:szCs w:val="28"/>
        </w:rPr>
        <w:br/>
      </w:r>
      <w:r w:rsidR="006B3C7C" w:rsidRPr="008F1B89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технического и профессионального образования</w:t>
      </w:r>
    </w:p>
    <w:bookmarkEnd w:id="0"/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B89">
        <w:rPr>
          <w:rFonts w:ascii="Times New Roman" w:hAnsi="Times New Roman" w:cs="Times New Roman"/>
          <w:color w:val="FF0000"/>
          <w:sz w:val="28"/>
          <w:szCs w:val="28"/>
        </w:rPr>
        <w:t>      Сноска. Государственный общеобязательный стандарт в редакции постановления Правительства РК от 13.05.2016 № 292 (вводится в действие по истечении десяти календарных дней после дня его первого официального опубликования).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z19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Общие положения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67"/>
      <w:bookmarkEnd w:id="1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1. Настоящий государственный общеобязательный стандарт технического и профессионального образования (далее – стандарт) разработан в соответствии с Законом Республики Казахстан от 27 июля 2007 года «Об образовании» и устанавливает общие требования к техническому и профессиональному образованию.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Настоящий стандарт применяется организациями образования, реализующими образовательные программы технического и профессионального образования, в том числе в военных, специальных учебных заведениях (далее – ВСУЗ), независимо от форм собственности и ведомственной подчиненности, и разработчиками образовательных программ.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 настоящем стандарте применяются следующие термины и определения: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1) базовая компетенция – способность управлять собой и собственной деятельностью, склонность к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самоорганизации;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квалификация – уровень подготовленности к компетентному выполнению определенного вида деятельности по полученной специальности;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3) модель учебного плана – форма представления учебного плана, отражающая основные инвариантные структурные компоненты содержания технического и профессионального образования;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4) модуль – независимый,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самодостаточный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полный раздел образовательной программы или период обучения;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5) модульное обучение – способ организации учебного процесса на основе освоения модульных образовательных программ;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6) нормативный срок обучения – срок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освоения образовательной программы по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форме обучения (очное, вечернее, заочное);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7) перечень профессий и специальностей – систематизированный реестр профессий и специальностей, определяющий наиболее общие параметры обучения (профиль специальности, уровень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профе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квалификации, сроки обучения в зависимости от базового образования);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8) образовательная программа – единый комплекс основных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9) профессиональная компетенция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10)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11) рабочий учебный план – документ, разрабатываемый организацией технического и профессионального образования на основе типового учебного плана, регламентирующий перечень и объем учебных дисциплин (модулей), последовательность, интенсивность и основные формы организации обучения, контроля знаний и умений обучающихся, утверждаемый руководителем организации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12) рабочая учебная программа – документ, разрабатываемый организацией технического и профессионального образования для конкретной дисциплины (модуля) рабочего учебного плана на основе типовой учебной программы, утверждаемый руководителем организации образования, в военных специальных учебных заведениях рабочая учебная программа называется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силлабусом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13) типовой учебный план – документ, разработанный на основе модели учебного плана, устанавливающий перечень и объем учебных дисциплин (модулей) применительно к специальностям и квалификациям, срокам обучения в организациях технического и профессионального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14) типовая учебная программа – документ, определяющий содержание и объем знаний, умений и навыков, подлежащих освоению по конкретной дисциплине (модулю) типового учебного плана;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15) цикл – совокупность учебных дисциплин (модулей) одной образовательной направленности;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16) кредитная технология обучения – обучение на основе выбора и самостоятельного планирования обучающимися последовательности изучения дисциплин (модулей) с использованием кредита как унифицированной единицы измерения объема учебной работы обучающегося и преподавателя;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17) дуальное обучение – форма подготовки кадров, сочетающая обучение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18) экспериментальные образовательные программы – программы, направленные на апробацию новых технологий обучения, внедрение нового содержания образования;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19)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20) профессиональная подготовка –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21)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22)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23)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24)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25) войсковая стажировка – вид учебной деятельности в военных специальных учебных заведениях, направленный на закрепление теоретических знаний, умений, приобретение и развитие практических навыков и компетенций в процессе выполнения функциональных обязанностей, связанных с будущей профессиональной деятельностью;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26) квалификационная характеристика – документ, определяющий обобщенные требования к личности и профессиональной компетентности специалиста.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Это модель личностного потенциала работника по выполнению определенного труда, требующего профессиональной подготовки.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3.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 разделе «Требования к уровню подготовки обучающихся» указаны требования к образовательным программам технического и профессионального образования, базовым, профессиональным компетенциям и уровню подготовки обучающихся в организациях образования.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4.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«Требования к содержанию образования» определены цель, ценности, содержание, реализация, структура и нормативные сроки освоения образовательных программ технического и профессионального образования.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 разделе «Требования к максимальному объему учебной нагрузки обучающихся» указаны недельная учебная нагрузка, продолжительность учебного года, формы контроля, обязательный объем учебного времени для вечерней и заочной форм обучения.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6.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Подготовка кадров с техническим и профессиональным образованием осуществляется в соответствии с настоящим стандартом, а также с: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–программной документацией – моделью учебного плана, типовыми и рабочими учебными планами и программами, индивидуальными планами обучения, а также комплексом учебно-методического сопровождения учебного процесса;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образовательными программами;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3) другими нормативными правовыми и правовыми актами, утверждаемыми уполномоченным органом в области образования Республики Казахстан;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4) другими нормативными правовыми и правовыми актами соответствующих уполномоченных государственных органов, которым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подведомственны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ВСУЗы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99"/>
      <w:bookmarkEnd w:id="2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Требования к уровню подготовки </w:t>
      </w:r>
      <w:proofErr w:type="gramStart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100"/>
      <w:bookmarkEnd w:id="3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7. Образовательные программы технического и профессионального образования в зависимости от их содержания и уровня квалификации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соответствии с Национальной рамкой квалификаций должны быть направлены на освоение: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компетенций по реализации исполнительской, управленческой деятельности под руководством, предусматривающие самостоятельное планирование, определение задач, организацию и контроль реализации нормы подчиненными работниками в рамках участка технологического процесса и стратегии деятельности предприятия, предполагающие ответственность за выполнение поставленных задач и достижение конечного результата;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2) умений самостоятельно определять способ выполнения установленной нормы, применять предметы и средства труда, принимать решения по выполнению простейших задач, создавать условия для их реализации,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конкретизировать полученные задания;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3) знаний о технологиях преобразования предмета, планировании и организации труда, самостоятельном выполнении задач, ставить задачи подчиненным, оценивать и анализировать результаты их деятельности, мотивировать повышение профессионализма подчиненных работников в типовых ситуациях профессиональной деятельности,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труда, методологии системного анализа и проектирования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ситуаций,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способах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управленческих решений.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 технического и профессионального образования направлены на выполнение требований соответствующих уполномоченных государственных органов.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уровню подготовленности обучающихся в организациях технического и профессионального образования, предусматривают возможность: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присвоения установленного и/или повышенного уровней (разряд, категория) квалификации по конкретной специальности – по завершению обучения и прохождения итоговой аттестации обучающихся;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присвоения квалификации специалиста среднего звена – по завершению соответствующего уровня подготовки обучения и прохождения итоговой аттестации обучающихся;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3) присвоения уровня квалификации прикладного бакалавра (младшего инженера) – по завершению обучения в высшем колледже и прохождения итоговой аттестации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9. Типовые учебные планы должны соответствовать модели учебного плана и могут отличаться в случаях: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подготовки специалистов из числа лиц с особыми образовательными потребностями;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2) подготовки специалистов по военным, медицинским специальностям и специальностям культуры и искусства.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10</w:t>
      </w:r>
      <w:r w:rsidRPr="00C10B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. </w:t>
      </w:r>
      <w:proofErr w:type="gramStart"/>
      <w:r w:rsidRPr="00C10B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Рабочие учебные планы и учебные программы организаций образования могут отличаться от типовых учебных планов и программ в случаях: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работы в экспериментальном режиме;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подготовки специалистов среднего звена, повышенного уровня квалификации на базе профессионального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3) подготовки специалистов из числа лиц с особыми образовательными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потребностями;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4) подготовки специалистов по военным специальностям.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 приложению 1 к настоящему стандарту.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104"/>
      <w:bookmarkEnd w:id="4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Требования к содержанию образования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105"/>
      <w:bookmarkEnd w:id="5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11.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образовательных программ технического и профессионального образования предусматривает изучение: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2) общеобразовательных,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общегуманитарных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3) интегрированных образовательных программ технического и профессионального образования с образовательными программами 1-2 курсов высших заведений;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4)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образовательных программ технического и профессионального образования предусматривает изучение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общегуманитарных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, социально-экономических, общепрофессиональных, специальных дисциплин и прохождения войсковой стажировки.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12.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Цели технического и профессионального образования: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формирование компетенций, необходимых для получения конкретной квалификации и повышения квалификационного уровня;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непрерывность и преемственность развития квалификационных уровней от низшего к высшему;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3) 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4) овладение обучающимися профессиональными компетенциями, соответствующими основным видам профессиональной деятельности.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13.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технического и профессионального образования: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способность к творчеству в профессиональной деятельности, инициативе в управлении, принимать ответственность за развитие профессионального знания и результаты профессиональной деятельности;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2) знания, умения и навыки, свойства и способности, обеспечивающие профессиональную мобильность, конкурентоспособность и социальную защищенность в современном обществе;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3) подготовленность специалиста к самостоятельному выполнению профессиональной деятельности, оценке результатов своего труда, решению основных задач деятельности.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b/>
          <w:color w:val="FF0000"/>
          <w:sz w:val="28"/>
          <w:szCs w:val="28"/>
        </w:rPr>
        <w:t>      14. При разработке и реализации образовательной программы организации технического и профессионального образования могут: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изменять до 30 % объема учебного времени, отводимого на освоение учебного материала для циклов, и до 30 % по каждой дисциплине (модулю) и до 50 % производственного обучения и профессиональной практики с сохранением общего количества часов на обязательное обучение;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>2) выбирать различные технологии обучения, формы, методы организации и контроля учебного процесса;</w:t>
      </w:r>
      <w:r w:rsidRPr="008F1B89">
        <w:rPr>
          <w:rFonts w:ascii="Times New Roman" w:hAnsi="Times New Roman" w:cs="Times New Roman"/>
          <w:b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3) в соответствии с потребностями работодателей изменять содержание учебных программ до 30 % по общеобразовательным дисциплинам и до 50 % по специальным и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дисциплинам (модулям), производственному обучению и профессиональной практике. Вводить дополнительные дисциплины (модули) в цикл общепрофессиональных и специальных дисциплин по требованию работодателей с сохранением общего количества часов на обязательное обучение;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4) выбирать формы, порядок и периодичность проведения текущего контроля успеваемости обучающихся и промежуточной аттестации обучающихся.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15. Образовательные программы технического и профессионального образования включают, наряду с обязательными дисциплинами, и дисциплины, определяемые организацией образования, факультативные занятия и консультации.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Консультации и факультативные занятия направлены на обеспечение индивидуальных способностей и запросов обучаемых.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16.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образовательных программ технического и профессионального образования обеспечивается инженерно-педагогическими кадрами, имеющими базовое высшее, техническое и профессиональное образование, соответствующее профилю преподаваемой дисциплины, и систематически занимающимися педагогической и методической деятельностью, а также в случае необходимости квалифицированными специалистами с производства, имеющими базовое высшее или техническое и профессиональное образование, соответствующее профилю преподаваемой дисциплины.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17.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программы, направленные на профессиональную подготовку, включают: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1) изучение общепрофессиональных и специальных дисциплин;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2) выполнение лабораторно-практических занятий по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3) прохождение производственного обучения и профессиональной практики;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4) выполнение курсового и дипломного проектирования (работы);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5)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 войсковой стажировки.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организациях соответствующего профиля.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Учебная практика осуществляется в учебно-производственных мастерских, лабораториях, учебных хозяйствах, учебных полигонах и на производстве под руководством мастера производственного обучения, преподавателя специальных дисциплин, квалифицированного специалиста с производства.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Профессиональная практика проводится в соответствующих организациях, на рабочих местах, предоставляемых работодателями на основе договора, и направлена на формирование профессиональных компетенций.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практика включает в себя практические и методические занятия по дисциплинам, определяющим боевую подготовку. Занятия планируются в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компетенций в соответствии с присваиваемой квалификацией. Сроки и содержание практических занятий определяются рабочими учебными планами, графиком учебного процесса и рабочими учебными программами.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Сроки и содержание профессиональной практики определяются рабочими учебными планами и рабочими учебными программами.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Практическая подготовка (лабораторно-практические занятия по дисциплинам, определяемым организацией образования,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дисциплинам, производственное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обучение, профессиональная практика, курсовое и дипломное проектирование) должна составлять не менее 40 % от общего объема учебного времени обязательного обучения (без учета общеобразовательных и социально-экономических дисциплин).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практика и войсковая стажировка должны содержать не менее 40 % от общего объема учебного времени обязательного обучения.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10B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(60 %) производственного обучения, практики на базе предприятия.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18.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учебно-методических пособий, в том числе: электронных учебных пособий, аудио- и видеоматериалов, методических наглядных пособий и рекомендаций по дисциплинам, профессиональным практикам,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письменно-квалификационным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работам, дипломным проектам.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19. Материально-техническое, учебно-методическое обеспечение учебного процесса должно соответствовать нормативным требованиям, установленным уполномоченным органом в области образования.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20. Воспитательные компоненты образовательных программ направлены на привитие национальных ценностей, формирование патриотизма и гражданственности, развитие разносторонних интересов и способностей обучающихся.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21. Способ организации содержания обучения на уровне технического и профессионального образования определяется образовательными программами, которые разрабатываются на основе государственных общеобязательных стандартов образования.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22. Нормативный срок освоения образовательной программы технического и профессионального образования устанавливается в зависимости от сложности ожидаемого установленного уровня квалификации и базового уровня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при очной форме обучения составляет: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на базе основного среднего образования без получения общего среднего образования со сроком обучения 1 год 10 месяцев;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на базе основного среднего образования с получением общего среднего образования со сроком обучения – 1 год 10 месяцев; 2 года 6 месяцев; 2 года 10 месяцев, 3 года 6 месяцев, 3 года 10 месяцев;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3) на базе общего среднего образования со сроком обучения – 10 месяцев, 1 год 6 месяцев, 1 год 10 месяцев, 2 года 6 месяцев, 2 года 10 месяцев;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4) на базе технического и профессионального образования – 10 месяцев, 1 год 6 месяцев, 1 год 10 месяцев;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5) на базе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>, высшего образования – 10 месяцев, 1 год 6 месяцев;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6) для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ВСУЗов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на базе общего среднего, технического и профессионального,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высшего образования в зависимости от сложности присваиваемой квалификации – 10 месяцев, 1 год 6 месяцев, 1 год 10 месяцев.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23. Для вечерней и заочной форм обучения объем учебного времени обязательных учебных занятий составляет соответственно 70 % и 30 % от соответствующего объема учебного времени, предусмотренного для очной формы обучения.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18"/>
      <w:bookmarkEnd w:id="6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4. Требования к максимальному объему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нагрузки </w:t>
      </w:r>
      <w:proofErr w:type="gramStart"/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119"/>
      <w:bookmarkEnd w:id="7"/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24.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25. Общий объем учебного времени при очной форме теоретического обучения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дисциплинам и консультации).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Для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ВСУЗов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на учениях, в период проведения полевых выходов, на полигонах, всех видов практик учебная работа планируется из расчета до 48 часов учебных занятий в неделю, в период проведения войсковой стажировки – исходя из 40 часовой рабочей недели.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Учебный год начинается 1 сентября и оканчивается в зависимости от организации учебного процесса, связанной со спецификой специальности. Каникулярное время составляет 11 недель в год, в том числе в зимний период – не менее 2 недель, кроме военных специальностей. Студенты, заключившие договор по дуальному обучению с предприятием, могут в каникулярное время проходить практику на предприятиях.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Факультативные дисциплины предусматриваются в объеме не более 4 часов в неделю на 1 учебную группу.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дисциплинам, по которым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предусмотрены промежуточные и итоговые аттестации в виде экзаменов и выполнения курсовых и дипломных работ, а также на процедуры организаций и проведения оценки уровня профессиональной подготовленности и присвоения квалификации.</w:t>
      </w:r>
      <w:proofErr w:type="gramEnd"/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В плане учебного процесса отражаются следующие формы контроля качества освоения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программ: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промежуточная аттестация;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итоговая аттестация в организациях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оценка уровня профессиональной подготовленности и присвоение квалификации, за исключением военных специальностей.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Количество экзаменов и контрольных работ по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общегуманитарным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социально-экономическим,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 определяется исходя из требований к уровню знаний, умений и компетенций, которыми должен обладать обучающийся.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Контрольные работы проводятся за счет учебного времени, отведенного на изучение дисциплины.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Курсовые проекты (работы) рассматриваются как один из видов учебной работы по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 и выполняются в пределах учебного времени, отводимого на их изучение. Количество курсовых проектов (работ) в семестре составляет не более одного. Дополнительно допускается планировать одну курсовую работу (проект).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По всем дисциплинам предусматривается проведение промежуточной аттестации, основными формами которой являются: контрольная работа, зачет, тестирование, экзамен.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Контрольные работы и зачеты проводятся за счет учебного времени, отведенного на изучение данной дисциплины, экзамены – в сроки, отведенные на промежуточную аттестацию.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Для военных специальных учебных заведений по всем дисциплинам предусматривается проведение промежуточной аттестации, основной формой которой является экзамен.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 образования.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Для оценки уровня подготовки обучающегося по завершению освоения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образовательной программы проводится итоговая аттестация.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Итоговая аттестация обучающихся организаций технического и профессионального образования включает: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аттестацию обучающихся в организациях образования;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оценку уровня профессиональной подготовленности и присвоение квалификации.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Для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ВСУЗов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итоговая аттестация включает сдачу комплексного экзамена по специальным дисциплинам.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Итоговая аттестация обучающихся в организациях образования проводится с целью определения уровня освоения образовательных программ </w:t>
      </w:r>
      <w:proofErr w:type="gram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полного курса обучения.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Возможные формы аттестации в организациях образования по итогам завершения обучения образовательных программ: сдача экзаменов по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дисциплинам, или выполнение и защита дипломного проекта, или выполнение и защита дипломной работы, или выполнение и защита дипломной работы со сдачей экзамена итоговой аттестации по одной из специальных дисциплин.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Форма итоговой аттестации обучающихся в организациях образования и объем учебного времени на ее проведение определяется не более 2-х недель.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Оценка уровня профессиональной подготовленности и присвоения квалификации (далее – ОУППК) по специальностям состоит из двух этапов: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1) теоретического тестирования по дисциплинам (модулям), определяющим профессиональную подготовку;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2) выполнения практических заданий по уровням квалификации.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ОУППК не проводится.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Время, отводимое на завершение обучения (дипломное проектирование и итоговая аттестация), не должно превышать 8 недель. Продолжительность преддипломной (квалификационной) практики планируется в зависимости от сложности специальности в соответствии с рабочим учебным планом.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26. Установление последовательности изучения учебных дисциплин, распределение учебного времени по каждому из них по курсам и семестрам производятся с учетом междисциплинарных связей.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При определении перечня специальных дисциплин и планировании их изучения необходимо руководствоваться тем,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отрасли. Цикл социально-экономических дисциплин реализуется </w:t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подготовке специалистов среднего звена с объемом учебного времени не более 180 часов. Отдельные дисциплины данного цикла могут быть интегрированы с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общепрофессиональными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специальными дисциплинами.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В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ВСУЗах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цикл социально-экономических дисциплин реализуется при подготовке специалистов среднего звена в соответствии с нормативными правовыми актами соответствующих уполномоченных государственных органов.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Занятия по «Физической культуре» являются обязательными и планируются не более 4 часов в неделю (в зависимости от специальности), 2 часа из которых со второго курса могут отводиться для занятий в спортивных секциях. По завершению курса «Физическая культура» сдается экзамен без выделения дополнительного бюджета времени.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Для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ВСУЗов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 «Физической подготовке» являются обязательными и планируются не менее 4 часов в неделю (в зависимости от специальности).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На начальную военную подготовку отводится не более 100 часов, из них 36 часов на проведение учебно-полевых (лагерных) сборов. Курс «Основы безопасности жизнедеятельности» реализуется в рамках учебного курса «Начальная военная подготовка».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 Место проведения учебно-полевых (лагерных) сборов определяется городскими и областными органами образования по согласованию с органами здравоохранения и управлением по чрезвычайным ситуациям.</w:t>
      </w:r>
    </w:p>
    <w:p w:rsidR="006B3C7C" w:rsidRPr="008F1B89" w:rsidRDefault="006B3C7C" w:rsidP="006B3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9" w:name="z122"/>
      <w:bookmarkEnd w:id="8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            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к государственному общеобязательному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стандарту технического и    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   </w:t>
      </w:r>
    </w:p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z123"/>
      <w:bookmarkEnd w:id="9"/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          </w:t>
      </w:r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>Модель учебного плана технического и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             </w:t>
      </w:r>
      <w:r w:rsidRPr="008F1B8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образования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          (для повышенного уровня квалификации)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         (для уровня специалиста среднего звена)</w:t>
      </w:r>
    </w:p>
    <w:bookmarkEnd w:id="10"/>
    <w:p w:rsidR="006B3C7C" w:rsidRPr="008F1B89" w:rsidRDefault="006B3C7C" w:rsidP="006B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B89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 В академических часах/кредитах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"/>
        <w:gridCol w:w="445"/>
        <w:gridCol w:w="254"/>
        <w:gridCol w:w="440"/>
        <w:gridCol w:w="440"/>
        <w:gridCol w:w="440"/>
        <w:gridCol w:w="212"/>
        <w:gridCol w:w="299"/>
        <w:gridCol w:w="497"/>
        <w:gridCol w:w="171"/>
        <w:gridCol w:w="340"/>
        <w:gridCol w:w="66"/>
        <w:gridCol w:w="310"/>
        <w:gridCol w:w="113"/>
        <w:gridCol w:w="211"/>
        <w:gridCol w:w="240"/>
        <w:gridCol w:w="83"/>
        <w:gridCol w:w="319"/>
        <w:gridCol w:w="66"/>
        <w:gridCol w:w="134"/>
        <w:gridCol w:w="216"/>
        <w:gridCol w:w="119"/>
        <w:gridCol w:w="69"/>
        <w:gridCol w:w="191"/>
        <w:gridCol w:w="187"/>
        <w:gridCol w:w="100"/>
        <w:gridCol w:w="226"/>
        <w:gridCol w:w="527"/>
        <w:gridCol w:w="164"/>
        <w:gridCol w:w="100"/>
        <w:gridCol w:w="420"/>
        <w:gridCol w:w="423"/>
        <w:gridCol w:w="434"/>
        <w:gridCol w:w="434"/>
        <w:gridCol w:w="434"/>
      </w:tblGrid>
      <w:tr w:rsidR="006B3C7C" w:rsidRPr="008F1B89" w:rsidTr="005959C2">
        <w:trPr>
          <w:gridAfter w:val="3"/>
          <w:wAfter w:w="2954" w:type="dxa"/>
          <w:trHeight w:val="270"/>
          <w:tblCellSpacing w:w="0" w:type="auto"/>
        </w:trPr>
        <w:tc>
          <w:tcPr>
            <w:tcW w:w="48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4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</w:t>
            </w: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циклов, дисциплин (модулей) и учебной работы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обучения</w:t>
            </w:r>
          </w:p>
        </w:tc>
      </w:tr>
      <w:tr w:rsidR="006B3C7C" w:rsidRPr="008F1B89" w:rsidTr="005959C2">
        <w:trPr>
          <w:gridAfter w:val="3"/>
          <w:wAfter w:w="2954" w:type="dxa"/>
          <w:trHeight w:val="436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3C7C" w:rsidRPr="008F1B89" w:rsidRDefault="006B3C7C" w:rsidP="0059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3C7C" w:rsidRPr="008F1B89" w:rsidRDefault="006B3C7C" w:rsidP="0059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основного среднего образования без получения общего среднего образования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</w:t>
            </w:r>
            <w:proofErr w:type="spell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послесреднего</w:t>
            </w:r>
            <w:proofErr w:type="spell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высшего образования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технического и профессионального образования*</w:t>
            </w:r>
          </w:p>
        </w:tc>
      </w:tr>
      <w:tr w:rsidR="006B3C7C" w:rsidRPr="008F1B89" w:rsidTr="005959C2">
        <w:trPr>
          <w:gridAfter w:val="3"/>
          <w:wAfter w:w="2954" w:type="dxa"/>
          <w:trHeight w:val="30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10 м.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 г.10 м.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6 м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10 м.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 6 м.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 10 м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м.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6 м.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10 м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6 м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10 м.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м.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6 м.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м.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6 м.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10 м.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 дисциплины (модули)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Общегуманитарные</w:t>
            </w:r>
            <w:proofErr w:type="spell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дисциплины (модули)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казахский (русский) </w:t>
            </w: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Социально-экономические дисциплины (модули) (основы философии, экономики, права и </w:t>
            </w:r>
            <w:proofErr w:type="spell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культурология</w:t>
            </w:r>
            <w:proofErr w:type="spell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Общепрофессиональные</w:t>
            </w:r>
            <w:proofErr w:type="spell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дисциплины (модули)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дисциплины (модули)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Дисциплины (модули), определяемые организацией образования </w:t>
            </w:r>
          </w:p>
        </w:tc>
        <w:tc>
          <w:tcPr>
            <w:tcW w:w="23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Производственное обучение и </w:t>
            </w:r>
            <w:proofErr w:type="spellStart"/>
            <w:proofErr w:type="gramStart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профессио-нальная</w:t>
            </w:r>
            <w:proofErr w:type="spellEnd"/>
            <w:proofErr w:type="gramEnd"/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практика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40 % от общего объема учебного времени **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аттестация: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9.1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в организациях образования по итогам полного курса обучения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2-х недель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 часов на одну группу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100 часов на учебный год</w:t>
            </w:r>
          </w:p>
        </w:tc>
      </w:tr>
      <w:tr w:rsidR="006B3C7C" w:rsidRPr="008F1B89" w:rsidTr="005959C2">
        <w:trPr>
          <w:gridAfter w:val="3"/>
          <w:wAfter w:w="2954" w:type="dxa"/>
          <w:trHeight w:val="30"/>
          <w:tblCellSpacing w:w="0" w:type="auto"/>
        </w:trPr>
        <w:tc>
          <w:tcPr>
            <w:tcW w:w="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1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Факультативные занятия</w:t>
            </w:r>
          </w:p>
        </w:tc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4-х часов в неделю в период теоретического обучения</w:t>
            </w:r>
          </w:p>
        </w:tc>
      </w:tr>
      <w:tr w:rsidR="006B3C7C" w:rsidRPr="008F1B89" w:rsidTr="005959C2">
        <w:trPr>
          <w:trHeight w:val="114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Всего****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3312/66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3312/66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4320/86</w:t>
            </w:r>
          </w:p>
        </w:tc>
        <w:tc>
          <w:tcPr>
            <w:tcW w:w="1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4960/100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5800/116</w:t>
            </w:r>
          </w:p>
        </w:tc>
        <w:tc>
          <w:tcPr>
            <w:tcW w:w="1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6588/132</w:t>
            </w:r>
          </w:p>
        </w:tc>
        <w:tc>
          <w:tcPr>
            <w:tcW w:w="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1656/33</w:t>
            </w:r>
          </w:p>
        </w:tc>
        <w:tc>
          <w:tcPr>
            <w:tcW w:w="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2680/54</w:t>
            </w:r>
          </w:p>
        </w:tc>
        <w:tc>
          <w:tcPr>
            <w:tcW w:w="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3312/66</w:t>
            </w:r>
          </w:p>
        </w:tc>
        <w:tc>
          <w:tcPr>
            <w:tcW w:w="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4320/86</w:t>
            </w:r>
          </w:p>
        </w:tc>
        <w:tc>
          <w:tcPr>
            <w:tcW w:w="11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4960/100</w:t>
            </w:r>
          </w:p>
        </w:tc>
        <w:tc>
          <w:tcPr>
            <w:tcW w:w="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1656/33</w:t>
            </w:r>
          </w:p>
        </w:tc>
        <w:tc>
          <w:tcPr>
            <w:tcW w:w="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2680/54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1656/33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2680/54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7C" w:rsidRPr="008F1B89" w:rsidRDefault="006B3C7C" w:rsidP="005959C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3312/66</w:t>
            </w:r>
          </w:p>
        </w:tc>
      </w:tr>
    </w:tbl>
    <w:p w:rsidR="006D78F8" w:rsidRPr="008F1B89" w:rsidRDefault="006B3C7C">
      <w:pPr>
        <w:rPr>
          <w:rFonts w:ascii="Times New Roman" w:hAnsi="Times New Roman" w:cs="Times New Roman"/>
          <w:sz w:val="28"/>
          <w:szCs w:val="28"/>
        </w:rPr>
      </w:pP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       Примечание: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* срок обучения устанавливается в зависимости от уровня образования и профиля обучения;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      **в том числе лабораторно-практические занятия по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 дисциплинам, курсовое и дипломное проектирование; </w:t>
      </w:r>
      <w:r w:rsidRPr="008F1B89">
        <w:rPr>
          <w:rFonts w:ascii="Times New Roman" w:hAnsi="Times New Roman" w:cs="Times New Roman"/>
          <w:sz w:val="28"/>
          <w:szCs w:val="28"/>
        </w:rPr>
        <w:br/>
      </w:r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      ***цикл социально-экономических дисциплин (модулей) реализуется при подготовке специалистов среднего звена с объемом учебного времени не более 180 часов. Отдельные дисциплины данного цикла могут быть интегрированы с </w:t>
      </w:r>
      <w:proofErr w:type="spellStart"/>
      <w:r w:rsidRPr="008F1B8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общепрофессиональными</w:t>
      </w:r>
      <w:proofErr w:type="spellEnd"/>
      <w:r w:rsidRPr="008F1B89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специальными дисциплинами (модулями);</w:t>
      </w:r>
      <w:r w:rsidRPr="008F1B89">
        <w:rPr>
          <w:rFonts w:ascii="Times New Roman" w:hAnsi="Times New Roman" w:cs="Times New Roman"/>
          <w:sz w:val="28"/>
          <w:szCs w:val="28"/>
        </w:rPr>
        <w:br/>
      </w:r>
    </w:p>
    <w:sectPr w:rsidR="006D78F8" w:rsidRPr="008F1B89" w:rsidSect="001E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C7C"/>
    <w:rsid w:val="00107709"/>
    <w:rsid w:val="001E3D5D"/>
    <w:rsid w:val="003E20AB"/>
    <w:rsid w:val="006B3C7C"/>
    <w:rsid w:val="006D78F8"/>
    <w:rsid w:val="006E18E4"/>
    <w:rsid w:val="008F1B89"/>
    <w:rsid w:val="009875CD"/>
    <w:rsid w:val="00A97293"/>
    <w:rsid w:val="00C1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2017-02-16T11:04:00Z</dcterms:created>
  <dcterms:modified xsi:type="dcterms:W3CDTF">2017-06-12T04:19:00Z</dcterms:modified>
</cp:coreProperties>
</file>